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C9122" w14:textId="2C06F54C" w:rsidR="004F7283" w:rsidRPr="006403E7" w:rsidRDefault="004F7283" w:rsidP="004F728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The boards of </w:t>
      </w:r>
      <w:r w:rsidR="00BE0C78"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>Government owned corporations (</w:t>
      </w:r>
      <w:r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>GOCs</w:t>
      </w:r>
      <w:r w:rsidR="00BE0C78"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>)</w:t>
      </w:r>
      <w:r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are established under the </w:t>
      </w:r>
      <w:r w:rsidRPr="006403E7">
        <w:rPr>
          <w:rFonts w:ascii="Arial" w:hAnsi="Arial" w:cs="Arial"/>
          <w:bCs/>
          <w:i/>
          <w:iCs/>
          <w:color w:val="auto"/>
          <w:spacing w:val="-3"/>
          <w:sz w:val="22"/>
          <w:szCs w:val="22"/>
        </w:rPr>
        <w:t>Government Owned Corporations Act 1993</w:t>
      </w:r>
      <w:r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(GOC Act) and are responsible for overseeing the activities of GOCs to optimise their value by exercising sound commercial judgement.  Under section 89(1) of the GOC Act, a GOC’s board is to consist of the number of directors that are appointed by the Governor in Council.</w:t>
      </w:r>
    </w:p>
    <w:p w14:paraId="722E416C" w14:textId="68C9472C" w:rsidR="004F7283" w:rsidRPr="006403E7" w:rsidRDefault="004F7283" w:rsidP="004F728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>QIC</w:t>
      </w:r>
      <w:r w:rsidR="00BB02B3"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Limited</w:t>
      </w:r>
      <w:r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2C272D"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(QIC) </w:t>
      </w:r>
      <w:r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>is one of the largest institutional investment managers in Australia, managing approximately $92.4 billion in assets for the Queensland Government and other domestic and international clients.</w:t>
      </w:r>
    </w:p>
    <w:p w14:paraId="117EDECA" w14:textId="21CC493A" w:rsidR="004F7283" w:rsidRPr="006403E7" w:rsidRDefault="004F7283" w:rsidP="004F728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>CleanCo</w:t>
      </w:r>
      <w:r w:rsidR="00BB02B3"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Queensland Limited </w:t>
      </w:r>
      <w:r w:rsidR="002C272D"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(CleanCo) </w:t>
      </w:r>
      <w:r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>is a clean energy generator, owning and operating a portfolio of low and no emission generation assets across Queensland.</w:t>
      </w:r>
    </w:p>
    <w:p w14:paraId="4B3592DF" w14:textId="3D695F8B" w:rsidR="004F7283" w:rsidRPr="006403E7" w:rsidRDefault="004F7283" w:rsidP="004F728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>The Q</w:t>
      </w:r>
      <w:r w:rsidR="000D6E73"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ueensland Competition Authority </w:t>
      </w:r>
      <w:r w:rsidR="00FE5F91"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(QCA) </w:t>
      </w:r>
      <w:r w:rsidR="000D6E73"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>i</w:t>
      </w:r>
      <w:r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s the State’s economic regulator, currently undertaking pricing regulation of key infrastructure services in the rail, water, ports and energy sector.  Section 209 of the </w:t>
      </w:r>
      <w:r w:rsidRPr="006403E7">
        <w:rPr>
          <w:rFonts w:ascii="Arial" w:hAnsi="Arial" w:cs="Arial"/>
          <w:bCs/>
          <w:i/>
          <w:iCs/>
          <w:color w:val="auto"/>
          <w:spacing w:val="-3"/>
          <w:sz w:val="22"/>
          <w:szCs w:val="22"/>
        </w:rPr>
        <w:t>Queensland Competition Authority Act 1997</w:t>
      </w:r>
      <w:r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(QCA Act) stipulates that the QCA consists of at least three members.  Section 210 stipulates that a member must be appointed as Chair</w:t>
      </w:r>
      <w:r w:rsidR="007D4AE1"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>person</w:t>
      </w:r>
      <w:r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and another member as Deputy Chair</w:t>
      </w:r>
      <w:r w:rsidR="007D4AE1"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>person</w:t>
      </w:r>
      <w:r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>.</w:t>
      </w:r>
    </w:p>
    <w:p w14:paraId="7D161C6A" w14:textId="4F0F09D1" w:rsidR="00520D99" w:rsidRPr="006403E7" w:rsidRDefault="00520D99" w:rsidP="00E8786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It is desirable for board members to possess demonstrated previous leadership experience, and the ability to work within a team and in conjunction with a broad range of stakeholders to provide </w:t>
      </w:r>
      <w:r w:rsidRPr="006403E7">
        <w:rPr>
          <w:rFonts w:ascii="Arial" w:hAnsi="Arial" w:cs="Arial"/>
          <w:bCs/>
          <w:spacing w:val="-3"/>
          <w:sz w:val="22"/>
          <w:szCs w:val="22"/>
        </w:rPr>
        <w:t>strategic</w:t>
      </w:r>
      <w:r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direction to large and complex organisations. </w:t>
      </w:r>
      <w:r w:rsidR="00D97420"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>Board members should also possess strong commercial and analytical skills, particularly in relation to interpreting financial statements, display sound independent judgement and have both strong communication and people management skills.</w:t>
      </w:r>
    </w:p>
    <w:p w14:paraId="0714ADDD" w14:textId="4327FDBB" w:rsidR="000230E9" w:rsidRPr="006403E7" w:rsidRDefault="000230E9" w:rsidP="00E8786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6403E7">
        <w:rPr>
          <w:rFonts w:ascii="Arial" w:hAnsi="Arial" w:cs="Arial"/>
          <w:bCs/>
          <w:color w:val="auto"/>
          <w:spacing w:val="-3"/>
          <w:sz w:val="22"/>
          <w:szCs w:val="22"/>
          <w:u w:val="single"/>
        </w:rPr>
        <w:t>Cabinet en</w:t>
      </w:r>
      <w:r w:rsidR="003B5709" w:rsidRPr="006403E7">
        <w:rPr>
          <w:rFonts w:ascii="Arial" w:hAnsi="Arial" w:cs="Arial"/>
          <w:bCs/>
          <w:color w:val="auto"/>
          <w:spacing w:val="-3"/>
          <w:sz w:val="22"/>
          <w:szCs w:val="22"/>
          <w:u w:val="single"/>
        </w:rPr>
        <w:t>dorsed</w:t>
      </w:r>
      <w:r w:rsidR="003B5709"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: </w:t>
      </w:r>
      <w:bookmarkStart w:id="0" w:name="_Hlk81492566"/>
    </w:p>
    <w:p w14:paraId="0AB762F6" w14:textId="2C2DD6D0" w:rsidR="000230E9" w:rsidRPr="006403E7" w:rsidRDefault="000230E9" w:rsidP="006403E7">
      <w:pPr>
        <w:numPr>
          <w:ilvl w:val="0"/>
          <w:numId w:val="6"/>
        </w:numPr>
        <w:tabs>
          <w:tab w:val="clear" w:pos="720"/>
        </w:tabs>
        <w:spacing w:before="120"/>
        <w:ind w:left="714" w:hanging="357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Mr Brett Himbury be recommended to the Governor in Council for appointment as a Director to the Board of QIC </w:t>
      </w:r>
      <w:r w:rsidR="000F4B8B"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Limited </w:t>
      </w:r>
      <w:r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>for a term commencing from the date of Governor in Council approval to 31 May 2024;</w:t>
      </w:r>
    </w:p>
    <w:p w14:paraId="385C2D8B" w14:textId="30214FFB" w:rsidR="000230E9" w:rsidRPr="006403E7" w:rsidRDefault="000230E9" w:rsidP="006403E7">
      <w:pPr>
        <w:numPr>
          <w:ilvl w:val="0"/>
          <w:numId w:val="6"/>
        </w:numPr>
        <w:tabs>
          <w:tab w:val="clear" w:pos="720"/>
        </w:tabs>
        <w:spacing w:before="120"/>
        <w:ind w:left="714" w:hanging="357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Ms Fiona Guthrie AM be recommended to the Governor in Council for appointment as </w:t>
      </w:r>
      <w:r w:rsidR="0097129A"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a </w:t>
      </w:r>
      <w:r w:rsidR="00061AA8"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part-time </w:t>
      </w:r>
      <w:r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Member of the </w:t>
      </w:r>
      <w:r w:rsidR="000F4B8B"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>Queensland Competition Authority (</w:t>
      </w:r>
      <w:r w:rsidR="000E367A"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>QCA</w:t>
      </w:r>
      <w:r w:rsidR="000F4B8B"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>)</w:t>
      </w:r>
      <w:r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for a term commencing from </w:t>
      </w:r>
      <w:r w:rsidR="000F4B8B"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br/>
      </w:r>
      <w:r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>1 January 2022 to 30</w:t>
      </w:r>
      <w:r w:rsidR="000E367A"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> </w:t>
      </w:r>
      <w:r w:rsidR="0033256D"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>September </w:t>
      </w:r>
      <w:r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>2024</w:t>
      </w:r>
      <w:r w:rsidR="00BD3E15"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>;</w:t>
      </w:r>
    </w:p>
    <w:bookmarkEnd w:id="0"/>
    <w:p w14:paraId="2E6E7A54" w14:textId="26091FF3" w:rsidR="000230E9" w:rsidRPr="006403E7" w:rsidRDefault="000230E9" w:rsidP="006403E7">
      <w:pPr>
        <w:numPr>
          <w:ilvl w:val="0"/>
          <w:numId w:val="6"/>
        </w:numPr>
        <w:tabs>
          <w:tab w:val="clear" w:pos="720"/>
        </w:tabs>
        <w:spacing w:before="120"/>
        <w:ind w:left="714" w:hanging="357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recommending to Governor in Council the appointment of Professor Flavio Menezes as </w:t>
      </w:r>
      <w:r w:rsidR="00EC445E"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a part-time </w:t>
      </w:r>
      <w:r w:rsidR="00FC7A78"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>M</w:t>
      </w:r>
      <w:r w:rsidR="00EC445E"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ember and </w:t>
      </w:r>
      <w:r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>Chair</w:t>
      </w:r>
      <w:r w:rsidR="00DF2FB7"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>person</w:t>
      </w:r>
      <w:r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and Ms Madeline Brennan QC as </w:t>
      </w:r>
      <w:r w:rsidR="00FC7A78"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a part-time Member </w:t>
      </w:r>
      <w:r w:rsidR="00905383"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and </w:t>
      </w:r>
      <w:r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>Deputy Chair</w:t>
      </w:r>
      <w:r w:rsidR="00DF2FB7"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>person</w:t>
      </w:r>
      <w:r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of the QCA for terms commencing from </w:t>
      </w:r>
      <w:r w:rsidR="0033256D"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>1 January </w:t>
      </w:r>
      <w:r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>2022 to 30 September 2025</w:t>
      </w:r>
      <w:r w:rsidR="00BD3E15"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>; and</w:t>
      </w:r>
    </w:p>
    <w:p w14:paraId="40C5BCE6" w14:textId="54360C40" w:rsidR="000230E9" w:rsidRPr="006403E7" w:rsidRDefault="000230E9" w:rsidP="006403E7">
      <w:pPr>
        <w:numPr>
          <w:ilvl w:val="0"/>
          <w:numId w:val="6"/>
        </w:numPr>
        <w:tabs>
          <w:tab w:val="clear" w:pos="720"/>
        </w:tabs>
        <w:spacing w:before="120"/>
        <w:ind w:left="714" w:hanging="357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>Ms Jacqueline (Jacqui) Walters and Mr Ivor Frischknecht be recommended to the Governor in Council for appointment as Directors to the Board of CleanCo for term</w:t>
      </w:r>
      <w:r w:rsidR="002F3433"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>s</w:t>
      </w:r>
      <w:r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commencing from 17 December 2021 to 30 September 2025.</w:t>
      </w:r>
    </w:p>
    <w:p w14:paraId="1D27B82B" w14:textId="3880C61F" w:rsidR="00732E22" w:rsidRPr="006403E7" w:rsidRDefault="003B5709" w:rsidP="00E8786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6403E7">
        <w:rPr>
          <w:rFonts w:ascii="Arial" w:hAnsi="Arial" w:cs="Arial"/>
          <w:bCs/>
          <w:color w:val="auto"/>
          <w:spacing w:val="-3"/>
          <w:sz w:val="22"/>
          <w:szCs w:val="22"/>
          <w:u w:val="single"/>
        </w:rPr>
        <w:t>Cabinet noted</w:t>
      </w:r>
      <w:r w:rsidR="000230E9"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shareholding Ministers’ intention to nominate Ms Walters as the Chair</w:t>
      </w:r>
      <w:r w:rsidR="006C00B6"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>person</w:t>
      </w:r>
      <w:r w:rsidR="000230E9"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of </w:t>
      </w:r>
      <w:r w:rsidR="00D8167B"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the </w:t>
      </w:r>
      <w:r w:rsidR="000230E9"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CleanCo </w:t>
      </w:r>
      <w:r w:rsidR="00D8167B"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Board </w:t>
      </w:r>
      <w:r w:rsidR="000230E9"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>for the period of her appointment as director.</w:t>
      </w:r>
    </w:p>
    <w:p w14:paraId="3F3D690E" w14:textId="34ECAC78" w:rsidR="00E87869" w:rsidRPr="006403E7" w:rsidRDefault="00E87869" w:rsidP="006403E7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6403E7">
        <w:rPr>
          <w:rFonts w:ascii="Arial" w:hAnsi="Arial" w:cs="Arial"/>
          <w:bCs/>
          <w:i/>
          <w:iCs/>
          <w:color w:val="auto"/>
          <w:spacing w:val="-3"/>
          <w:sz w:val="22"/>
          <w:szCs w:val="22"/>
          <w:u w:val="single"/>
        </w:rPr>
        <w:t>Attachments</w:t>
      </w:r>
      <w:r w:rsidR="000F4B8B"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>:</w:t>
      </w:r>
    </w:p>
    <w:p w14:paraId="473DD76F" w14:textId="76A146B7" w:rsidR="00E87869" w:rsidRPr="006403E7" w:rsidRDefault="00E87869" w:rsidP="006403E7">
      <w:pPr>
        <w:numPr>
          <w:ilvl w:val="0"/>
          <w:numId w:val="6"/>
        </w:numPr>
        <w:tabs>
          <w:tab w:val="clear" w:pos="720"/>
        </w:tabs>
        <w:spacing w:before="120"/>
        <w:ind w:left="714" w:hanging="357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>Nil</w:t>
      </w:r>
      <w:r w:rsidR="000F4B8B" w:rsidRPr="006403E7">
        <w:rPr>
          <w:rFonts w:ascii="Arial" w:hAnsi="Arial" w:cs="Arial"/>
          <w:bCs/>
          <w:color w:val="auto"/>
          <w:spacing w:val="-3"/>
          <w:sz w:val="22"/>
          <w:szCs w:val="22"/>
        </w:rPr>
        <w:t>.</w:t>
      </w:r>
    </w:p>
    <w:sectPr w:rsidR="00E87869" w:rsidRPr="006403E7" w:rsidSect="000F4B8B">
      <w:head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7CFC5" w14:textId="77777777" w:rsidR="00EF7DA0" w:rsidRDefault="00EF7DA0" w:rsidP="00D6589B">
      <w:r>
        <w:separator/>
      </w:r>
    </w:p>
  </w:endnote>
  <w:endnote w:type="continuationSeparator" w:id="0">
    <w:p w14:paraId="60BC5FEB" w14:textId="77777777" w:rsidR="00EF7DA0" w:rsidRDefault="00EF7DA0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2D8B5" w14:textId="77777777" w:rsidR="00EF7DA0" w:rsidRDefault="00EF7DA0" w:rsidP="00D6589B">
      <w:r>
        <w:separator/>
      </w:r>
    </w:p>
  </w:footnote>
  <w:footnote w:type="continuationSeparator" w:id="0">
    <w:p w14:paraId="781513C8" w14:textId="77777777" w:rsidR="00EF7DA0" w:rsidRDefault="00EF7DA0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4C204" w14:textId="77777777" w:rsidR="00183845" w:rsidRPr="00937A4A" w:rsidRDefault="00183845" w:rsidP="0018384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6D840BEF" w14:textId="77777777" w:rsidR="00183845" w:rsidRPr="00DE570A" w:rsidRDefault="00183845" w:rsidP="0018384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7DCAD305" w14:textId="2899C898" w:rsidR="00183845" w:rsidRPr="00DE570A" w:rsidRDefault="00183845" w:rsidP="0018384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DE570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AB3603">
      <w:rPr>
        <w:rFonts w:ascii="Arial" w:hAnsi="Arial" w:cs="Arial"/>
        <w:b/>
        <w:color w:val="auto"/>
        <w:sz w:val="22"/>
        <w:szCs w:val="22"/>
        <w:lang w:eastAsia="en-US"/>
      </w:rPr>
      <w:t>December</w:t>
    </w:r>
    <w:r w:rsidR="009219AE" w:rsidRPr="00DE570A">
      <w:rPr>
        <w:rFonts w:ascii="Arial" w:hAnsi="Arial" w:cs="Arial"/>
        <w:b/>
        <w:color w:val="auto"/>
        <w:sz w:val="22"/>
        <w:szCs w:val="22"/>
        <w:lang w:eastAsia="en-US"/>
      </w:rPr>
      <w:t xml:space="preserve"> 2021</w:t>
    </w:r>
  </w:p>
  <w:p w14:paraId="32BC4EF0" w14:textId="128C8939" w:rsidR="00804B2E" w:rsidRPr="00804B2E" w:rsidRDefault="00DE570A" w:rsidP="006403E7">
    <w:pPr>
      <w:pStyle w:val="Header"/>
      <w:spacing w:before="120"/>
      <w:jc w:val="both"/>
      <w:rPr>
        <w:rFonts w:ascii="Arial" w:hAnsi="Arial" w:cs="Arial"/>
        <w:b/>
        <w:color w:val="auto"/>
        <w:sz w:val="22"/>
        <w:szCs w:val="22"/>
        <w:u w:val="single"/>
      </w:rPr>
    </w:pPr>
    <w:r w:rsidRPr="00DE570A">
      <w:rPr>
        <w:rFonts w:ascii="Arial" w:hAnsi="Arial" w:cs="Arial"/>
        <w:b/>
        <w:color w:val="auto"/>
        <w:sz w:val="22"/>
        <w:szCs w:val="22"/>
        <w:u w:val="single"/>
      </w:rPr>
      <w:t>Appointment</w:t>
    </w:r>
    <w:r w:rsidR="00BE0C78">
      <w:rPr>
        <w:rFonts w:ascii="Arial" w:hAnsi="Arial" w:cs="Arial"/>
        <w:b/>
        <w:color w:val="auto"/>
        <w:sz w:val="22"/>
        <w:szCs w:val="22"/>
        <w:u w:val="single"/>
      </w:rPr>
      <w:t>s</w:t>
    </w:r>
    <w:r w:rsidR="00892375">
      <w:rPr>
        <w:rFonts w:ascii="Arial" w:hAnsi="Arial" w:cs="Arial"/>
        <w:b/>
        <w:color w:val="auto"/>
        <w:sz w:val="22"/>
        <w:szCs w:val="22"/>
        <w:u w:val="single"/>
      </w:rPr>
      <w:t xml:space="preserve"> to the boards of </w:t>
    </w:r>
    <w:r w:rsidR="00804B2E" w:rsidRPr="00804B2E">
      <w:rPr>
        <w:rFonts w:ascii="Arial" w:hAnsi="Arial" w:cs="Arial"/>
        <w:b/>
        <w:color w:val="auto"/>
        <w:sz w:val="22"/>
        <w:szCs w:val="22"/>
        <w:u w:val="single"/>
      </w:rPr>
      <w:t>QIC Limited, CleanCo Queensland Limited and the Queensland Competition Authority</w:t>
    </w:r>
  </w:p>
  <w:p w14:paraId="68E378F1" w14:textId="1E452DA0" w:rsidR="007D773C" w:rsidRPr="007D773C" w:rsidRDefault="00AC6E68" w:rsidP="006403E7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Treasurer</w:t>
    </w:r>
    <w:r w:rsidR="00DA0D26">
      <w:rPr>
        <w:rFonts w:ascii="Arial" w:hAnsi="Arial" w:cs="Arial"/>
        <w:b/>
        <w:sz w:val="22"/>
        <w:szCs w:val="22"/>
        <w:u w:val="single"/>
      </w:rPr>
      <w:t xml:space="preserve"> and</w:t>
    </w:r>
    <w:r w:rsidR="00663133">
      <w:rPr>
        <w:rFonts w:ascii="Arial" w:hAnsi="Arial" w:cs="Arial"/>
        <w:b/>
        <w:sz w:val="22"/>
        <w:szCs w:val="22"/>
        <w:u w:val="single"/>
      </w:rPr>
      <w:t xml:space="preserve"> </w:t>
    </w:r>
    <w:r w:rsidR="007D773C" w:rsidRPr="007D773C">
      <w:rPr>
        <w:rFonts w:ascii="Arial" w:hAnsi="Arial" w:cs="Arial"/>
        <w:b/>
        <w:sz w:val="22"/>
        <w:szCs w:val="22"/>
        <w:u w:val="single"/>
      </w:rPr>
      <w:t xml:space="preserve">Minister for </w:t>
    </w:r>
    <w:r w:rsidR="00705E3E">
      <w:rPr>
        <w:rFonts w:ascii="Arial" w:hAnsi="Arial" w:cs="Arial"/>
        <w:b/>
        <w:sz w:val="22"/>
        <w:szCs w:val="22"/>
        <w:u w:val="single"/>
      </w:rPr>
      <w:t xml:space="preserve">Trade and </w:t>
    </w:r>
    <w:r w:rsidR="00663133">
      <w:rPr>
        <w:rFonts w:ascii="Arial" w:hAnsi="Arial" w:cs="Arial"/>
        <w:b/>
        <w:sz w:val="22"/>
        <w:szCs w:val="22"/>
        <w:u w:val="single"/>
      </w:rPr>
      <w:t>In</w:t>
    </w:r>
    <w:r w:rsidR="00921BB3">
      <w:rPr>
        <w:rFonts w:ascii="Arial" w:hAnsi="Arial" w:cs="Arial"/>
        <w:b/>
        <w:sz w:val="22"/>
        <w:szCs w:val="22"/>
        <w:u w:val="single"/>
      </w:rPr>
      <w:t>vestment</w:t>
    </w:r>
  </w:p>
  <w:p w14:paraId="79A3959B" w14:textId="77777777" w:rsidR="00183845" w:rsidRDefault="00183845" w:rsidP="00183845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4350"/>
    <w:multiLevelType w:val="hybridMultilevel"/>
    <w:tmpl w:val="E0F8254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5791D"/>
    <w:multiLevelType w:val="hybridMultilevel"/>
    <w:tmpl w:val="4AE6F1E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380916"/>
    <w:multiLevelType w:val="hybridMultilevel"/>
    <w:tmpl w:val="30745B1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4B22FD"/>
    <w:multiLevelType w:val="hybridMultilevel"/>
    <w:tmpl w:val="D7E87A4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4037087">
    <w:abstractNumId w:val="4"/>
  </w:num>
  <w:num w:numId="2" w16cid:durableId="1777749392">
    <w:abstractNumId w:val="3"/>
  </w:num>
  <w:num w:numId="3" w16cid:durableId="286737762">
    <w:abstractNumId w:val="2"/>
  </w:num>
  <w:num w:numId="4" w16cid:durableId="1284966886">
    <w:abstractNumId w:val="5"/>
  </w:num>
  <w:num w:numId="5" w16cid:durableId="1719469962">
    <w:abstractNumId w:val="0"/>
  </w:num>
  <w:num w:numId="6" w16cid:durableId="498617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EC"/>
    <w:rsid w:val="000230E9"/>
    <w:rsid w:val="00027AE8"/>
    <w:rsid w:val="00061AA8"/>
    <w:rsid w:val="00080F8F"/>
    <w:rsid w:val="00081486"/>
    <w:rsid w:val="00086AFE"/>
    <w:rsid w:val="000D6E73"/>
    <w:rsid w:val="000E367A"/>
    <w:rsid w:val="000E6A83"/>
    <w:rsid w:val="000F4B8B"/>
    <w:rsid w:val="0010384C"/>
    <w:rsid w:val="00171E53"/>
    <w:rsid w:val="00174117"/>
    <w:rsid w:val="001816E8"/>
    <w:rsid w:val="00183845"/>
    <w:rsid w:val="00214B0B"/>
    <w:rsid w:val="002444A9"/>
    <w:rsid w:val="00245938"/>
    <w:rsid w:val="002C272D"/>
    <w:rsid w:val="002F3433"/>
    <w:rsid w:val="0033256D"/>
    <w:rsid w:val="00354C55"/>
    <w:rsid w:val="00356DF6"/>
    <w:rsid w:val="00367107"/>
    <w:rsid w:val="003804B0"/>
    <w:rsid w:val="0038532E"/>
    <w:rsid w:val="00396F0D"/>
    <w:rsid w:val="003A38D1"/>
    <w:rsid w:val="003B5709"/>
    <w:rsid w:val="003B7ACB"/>
    <w:rsid w:val="003F49AC"/>
    <w:rsid w:val="004D4BAE"/>
    <w:rsid w:val="004F7283"/>
    <w:rsid w:val="00501C66"/>
    <w:rsid w:val="00520D99"/>
    <w:rsid w:val="00535205"/>
    <w:rsid w:val="00550873"/>
    <w:rsid w:val="0059564F"/>
    <w:rsid w:val="005B257A"/>
    <w:rsid w:val="00616D8E"/>
    <w:rsid w:val="006403E7"/>
    <w:rsid w:val="00663133"/>
    <w:rsid w:val="00672DDA"/>
    <w:rsid w:val="006C00B6"/>
    <w:rsid w:val="00705E3E"/>
    <w:rsid w:val="007265D0"/>
    <w:rsid w:val="00732E22"/>
    <w:rsid w:val="007372BD"/>
    <w:rsid w:val="00741C20"/>
    <w:rsid w:val="007473B4"/>
    <w:rsid w:val="007D4AE1"/>
    <w:rsid w:val="007D5CA2"/>
    <w:rsid w:val="007D67A5"/>
    <w:rsid w:val="007D773C"/>
    <w:rsid w:val="00804B2E"/>
    <w:rsid w:val="00892375"/>
    <w:rsid w:val="008B343F"/>
    <w:rsid w:val="008E4BA5"/>
    <w:rsid w:val="00904077"/>
    <w:rsid w:val="00905383"/>
    <w:rsid w:val="009219AE"/>
    <w:rsid w:val="00921BB3"/>
    <w:rsid w:val="00937A4A"/>
    <w:rsid w:val="00945402"/>
    <w:rsid w:val="0097129A"/>
    <w:rsid w:val="00990BE6"/>
    <w:rsid w:val="009B15D3"/>
    <w:rsid w:val="00A15F09"/>
    <w:rsid w:val="00AB3603"/>
    <w:rsid w:val="00AC6E68"/>
    <w:rsid w:val="00AF6BE9"/>
    <w:rsid w:val="00B54546"/>
    <w:rsid w:val="00B57F7E"/>
    <w:rsid w:val="00BB02B3"/>
    <w:rsid w:val="00BD3E15"/>
    <w:rsid w:val="00BE0C78"/>
    <w:rsid w:val="00BE277F"/>
    <w:rsid w:val="00C75E67"/>
    <w:rsid w:val="00C85DF6"/>
    <w:rsid w:val="00CB1501"/>
    <w:rsid w:val="00CD6F5E"/>
    <w:rsid w:val="00CD7A50"/>
    <w:rsid w:val="00CE72FE"/>
    <w:rsid w:val="00CF0D8A"/>
    <w:rsid w:val="00D10953"/>
    <w:rsid w:val="00D112E0"/>
    <w:rsid w:val="00D13A7C"/>
    <w:rsid w:val="00D1740E"/>
    <w:rsid w:val="00D315D1"/>
    <w:rsid w:val="00D501AE"/>
    <w:rsid w:val="00D6589B"/>
    <w:rsid w:val="00D766EC"/>
    <w:rsid w:val="00D8167B"/>
    <w:rsid w:val="00D97420"/>
    <w:rsid w:val="00DA0D26"/>
    <w:rsid w:val="00DE570A"/>
    <w:rsid w:val="00DF2FB7"/>
    <w:rsid w:val="00DF71AC"/>
    <w:rsid w:val="00E0549E"/>
    <w:rsid w:val="00E87869"/>
    <w:rsid w:val="00EA488B"/>
    <w:rsid w:val="00EB28C3"/>
    <w:rsid w:val="00EC445E"/>
    <w:rsid w:val="00EC4787"/>
    <w:rsid w:val="00ED373B"/>
    <w:rsid w:val="00EF7DA0"/>
    <w:rsid w:val="00F13DBE"/>
    <w:rsid w:val="00F218D5"/>
    <w:rsid w:val="00F221F8"/>
    <w:rsid w:val="00FC0936"/>
    <w:rsid w:val="00FC7A78"/>
    <w:rsid w:val="00FE2B0D"/>
    <w:rsid w:val="00FE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C8A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Bullet Paragraph,Bullet points"/>
    <w:basedOn w:val="Normal"/>
    <w:link w:val="ListParagraphChar"/>
    <w:uiPriority w:val="34"/>
    <w:qFormat/>
    <w:rsid w:val="004F7283"/>
    <w:pPr>
      <w:ind w:left="720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ListParagraphChar">
    <w:name w:val="List Paragraph Char"/>
    <w:aliases w:val="List Bullet Paragraph Char,Bullet points Char"/>
    <w:basedOn w:val="DefaultParagraphFont"/>
    <w:link w:val="ListParagraph"/>
    <w:uiPriority w:val="34"/>
    <w:locked/>
    <w:rsid w:val="004F7283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sktop\Attachment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e311de-a790-43ff-be63-577c26c7507c" xsi:nil="true"/>
    <lcf76f155ced4ddcb4097134ff3c332f xmlns="b8ed82f2-f7bd-423c-8698-5e132afe924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3F5882-94F1-4A57-A915-C93AEFB900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F21298D-73FC-4BCD-B731-FB58BAC8028A}">
  <ds:schemaRefs>
    <ds:schemaRef ds:uri="http://schemas.microsoft.com/office/2006/metadata/properties"/>
    <ds:schemaRef ds:uri="http://schemas.microsoft.com/office/infopath/2007/PartnerControls"/>
    <ds:schemaRef ds:uri="63e311de-a790-43ff-be63-577c26c7507c"/>
    <ds:schemaRef ds:uri="b8ed82f2-f7bd-423c-8698-5e132afe9245"/>
  </ds:schemaRefs>
</ds:datastoreItem>
</file>

<file path=customXml/itemProps3.xml><?xml version="1.0" encoding="utf-8"?>
<ds:datastoreItem xmlns:ds="http://schemas.openxmlformats.org/officeDocument/2006/customXml" ds:itemID="{0237B8D5-AC80-4944-817F-B245FC417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C453BD-9819-443C-9161-D8D3A37D90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proactive release.dotx</Template>
  <TotalTime>9</TotalTime>
  <Pages>1</Pages>
  <Words>433</Words>
  <Characters>2369</Characters>
  <Application>Microsoft Office Word</Application>
  <DocSecurity>0</DocSecurity>
  <Lines>39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Proactive Release.docx</vt:lpstr>
    </vt:vector>
  </TitlesOfParts>
  <Company/>
  <LinksUpToDate>false</LinksUpToDate>
  <CharactersWithSpaces>2800</CharactersWithSpaces>
  <SharedDoc>false</SharedDoc>
  <HyperlinkBase>https://www.cabinet.qld.gov.au/documents/2021/Dec/ApptQICCleanCoQCA/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5</cp:revision>
  <cp:lastPrinted>2021-12-24T01:32:00Z</cp:lastPrinted>
  <dcterms:created xsi:type="dcterms:W3CDTF">2021-12-24T00:20:00Z</dcterms:created>
  <dcterms:modified xsi:type="dcterms:W3CDTF">2022-12-22T06:18:00Z</dcterms:modified>
  <cp:category>Boards,Competition,Energy,Investment,Significant_Appointments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-1271575835</vt:i4>
  </property>
  <property fmtid="{D5CDD505-2E9C-101B-9397-08002B2CF9AE}" pid="3" name="_NewReviewCycle">
    <vt:lpwstr/>
  </property>
  <property fmtid="{D5CDD505-2E9C-101B-9397-08002B2CF9AE}" pid="4" name="_ReviewingToolsShownOnce">
    <vt:lpwstr/>
  </property>
  <property fmtid="{D5CDD505-2E9C-101B-9397-08002B2CF9AE}" pid="5" name="_dlc_DocId">
    <vt:lpwstr>BUSNCLLO-64-14</vt:lpwstr>
  </property>
  <property fmtid="{D5CDD505-2E9C-101B-9397-08002B2CF9AE}" pid="6" name="_dlc_DocIdItemGuid">
    <vt:lpwstr>f8830cd1-d51e-4251-8b6a-d817c7d816ef</vt:lpwstr>
  </property>
  <property fmtid="{D5CDD505-2E9C-101B-9397-08002B2CF9AE}" pid="7" name="_dlc_DocIdUrl">
    <vt:lpwstr>https://nexus.treasury.qld.gov.au/business/cabinet-services-56/cab-sub/_layouts/DocIdRedir.aspx?ID=BUSNCLLO-64-14, BUSNCLLO-64-14</vt:lpwstr>
  </property>
  <property fmtid="{D5CDD505-2E9C-101B-9397-08002B2CF9AE}" pid="8" name="RecordPoint_WorkflowType">
    <vt:lpwstr>ActiveSubmitStub</vt:lpwstr>
  </property>
  <property fmtid="{D5CDD505-2E9C-101B-9397-08002B2CF9AE}" pid="9" name="RecordPoint_ActiveItemSiteId">
    <vt:lpwstr>{af87e0f8-faf5-4f69-bfbc-eaa3de8a0820}</vt:lpwstr>
  </property>
  <property fmtid="{D5CDD505-2E9C-101B-9397-08002B2CF9AE}" pid="10" name="RecordPoint_ActiveItemListId">
    <vt:lpwstr>{f9f2c1cc-8838-4cfb-a1f0-37f9731a4873}</vt:lpwstr>
  </property>
  <property fmtid="{D5CDD505-2E9C-101B-9397-08002B2CF9AE}" pid="11" name="RecordPoint_ActiveItemUniqueId">
    <vt:lpwstr>{99eb6fa5-85f0-44f1-868f-e04ccd243e44}</vt:lpwstr>
  </property>
  <property fmtid="{D5CDD505-2E9C-101B-9397-08002B2CF9AE}" pid="12" name="RecordPoint_ActiveItemWebId">
    <vt:lpwstr>{1e233ec5-52db-4b26-a440-1fe0b5202622}</vt:lpwstr>
  </property>
  <property fmtid="{D5CDD505-2E9C-101B-9397-08002B2CF9AE}" pid="13" name="RecordPoint_SubmissionCompleted">
    <vt:lpwstr>2020-11-26T09:47:24.7294828+10:00</vt:lpwstr>
  </property>
  <property fmtid="{D5CDD505-2E9C-101B-9397-08002B2CF9AE}" pid="14" name="RecordPoint_RecordNumberSubmitted">
    <vt:lpwstr>R0001653782</vt:lpwstr>
  </property>
  <property fmtid="{D5CDD505-2E9C-101B-9397-08002B2CF9AE}" pid="15" name="Conversation">
    <vt:lpwstr/>
  </property>
  <property fmtid="{D5CDD505-2E9C-101B-9397-08002B2CF9AE}" pid="16" name="To-Address">
    <vt:lpwstr/>
  </property>
  <property fmtid="{D5CDD505-2E9C-101B-9397-08002B2CF9AE}" pid="17" name="Bcc-Type">
    <vt:lpwstr/>
  </property>
  <property fmtid="{D5CDD505-2E9C-101B-9397-08002B2CF9AE}" pid="18" name="From-Address">
    <vt:lpwstr/>
  </property>
  <property fmtid="{D5CDD505-2E9C-101B-9397-08002B2CF9AE}" pid="19" name="From-Type">
    <vt:lpwstr/>
  </property>
  <property fmtid="{D5CDD505-2E9C-101B-9397-08002B2CF9AE}" pid="20" name="Bcc">
    <vt:lpwstr/>
  </property>
  <property fmtid="{D5CDD505-2E9C-101B-9397-08002B2CF9AE}" pid="21" name="Signed By">
    <vt:lpwstr/>
  </property>
  <property fmtid="{D5CDD505-2E9C-101B-9397-08002B2CF9AE}" pid="22" name="To-Type">
    <vt:lpwstr/>
  </property>
  <property fmtid="{D5CDD505-2E9C-101B-9397-08002B2CF9AE}" pid="23" name="Bcc-Address">
    <vt:lpwstr/>
  </property>
  <property fmtid="{D5CDD505-2E9C-101B-9397-08002B2CF9AE}" pid="24" name="Cc-Address">
    <vt:lpwstr/>
  </property>
  <property fmtid="{D5CDD505-2E9C-101B-9397-08002B2CF9AE}" pid="25" name="Cc">
    <vt:lpwstr/>
  </property>
  <property fmtid="{D5CDD505-2E9C-101B-9397-08002B2CF9AE}" pid="26" name="Cc-Type">
    <vt:lpwstr/>
  </property>
  <property fmtid="{D5CDD505-2E9C-101B-9397-08002B2CF9AE}" pid="27" name="To">
    <vt:lpwstr/>
  </property>
  <property fmtid="{D5CDD505-2E9C-101B-9397-08002B2CF9AE}" pid="28" name="From1">
    <vt:lpwstr/>
  </property>
  <property fmtid="{D5CDD505-2E9C-101B-9397-08002B2CF9AE}" pid="29" name="display_urn:schemas-microsoft-com:office:office#Editor">
    <vt:lpwstr>Rosemary Holley</vt:lpwstr>
  </property>
  <property fmtid="{D5CDD505-2E9C-101B-9397-08002B2CF9AE}" pid="30" name="display_urn:schemas-microsoft-com:office:office#Author">
    <vt:lpwstr>Rosemary Holley</vt:lpwstr>
  </property>
  <property fmtid="{D5CDD505-2E9C-101B-9397-08002B2CF9AE}" pid="31" name="RecordPoint_SubmissionDate">
    <vt:lpwstr/>
  </property>
  <property fmtid="{D5CDD505-2E9C-101B-9397-08002B2CF9AE}" pid="32" name="RecordPoint_RecordFormat">
    <vt:lpwstr/>
  </property>
  <property fmtid="{D5CDD505-2E9C-101B-9397-08002B2CF9AE}" pid="33" name="RecordPoint_ActiveItemMoved">
    <vt:lpwstr/>
  </property>
  <property fmtid="{D5CDD505-2E9C-101B-9397-08002B2CF9AE}" pid="34" name="MSIP_Label_5b083577-197b-450c-831d-654cf3f56dc2_Enabled">
    <vt:lpwstr>true</vt:lpwstr>
  </property>
  <property fmtid="{D5CDD505-2E9C-101B-9397-08002B2CF9AE}" pid="35" name="MSIP_Label_5b083577-197b-450c-831d-654cf3f56dc2_SetDate">
    <vt:lpwstr>2020-05-12T00:48:20Z</vt:lpwstr>
  </property>
  <property fmtid="{D5CDD505-2E9C-101B-9397-08002B2CF9AE}" pid="36" name="MSIP_Label_5b083577-197b-450c-831d-654cf3f56dc2_Method">
    <vt:lpwstr>Standard</vt:lpwstr>
  </property>
  <property fmtid="{D5CDD505-2E9C-101B-9397-08002B2CF9AE}" pid="37" name="MSIP_Label_5b083577-197b-450c-831d-654cf3f56dc2_Name">
    <vt:lpwstr>OFFICIAL</vt:lpwstr>
  </property>
  <property fmtid="{D5CDD505-2E9C-101B-9397-08002B2CF9AE}" pid="38" name="MSIP_Label_5b083577-197b-450c-831d-654cf3f56dc2_SiteId">
    <vt:lpwstr>823bfb03-da26-4cbf-a7d6-f02dbfdf182e</vt:lpwstr>
  </property>
  <property fmtid="{D5CDD505-2E9C-101B-9397-08002B2CF9AE}" pid="39" name="MSIP_Label_5b083577-197b-450c-831d-654cf3f56dc2_ActionId">
    <vt:lpwstr>5bbf9a58-7fc4-40d1-b84c-000004cd51eb</vt:lpwstr>
  </property>
  <property fmtid="{D5CDD505-2E9C-101B-9397-08002B2CF9AE}" pid="40" name="MSIP_Label_5b083577-197b-450c-831d-654cf3f56dc2_ContentBits">
    <vt:lpwstr>0</vt:lpwstr>
  </property>
  <property fmtid="{D5CDD505-2E9C-101B-9397-08002B2CF9AE}" pid="41" name="ContentTypeId">
    <vt:lpwstr>0x010100781568B1C4394FA28C28FD40A55844C000017350A93E8F6544BC03EC4E98C95A580057ACD46E43BAB14582749730D21DDE9A</vt:lpwstr>
  </property>
  <property fmtid="{D5CDD505-2E9C-101B-9397-08002B2CF9AE}" pid="42" name="UpdatePermissions">
    <vt:bool>false</vt:bool>
  </property>
  <property fmtid="{D5CDD505-2E9C-101B-9397-08002B2CF9AE}" pid="43" name="CLLOItemType">
    <vt:lpwstr>10;#Cabinet Submissions|e5fd25f0-5861-4ec2-8c5f-b2cd1e26a420</vt:lpwstr>
  </property>
  <property fmtid="{D5CDD505-2E9C-101B-9397-08002B2CF9AE}" pid="44" name="QTBusinessOwner">
    <vt:lpwstr>4;#CLLO ＆ Ministerial Srvs|b859c25e-1652-4c10-95bf-24848b43173e</vt:lpwstr>
  </property>
  <property fmtid="{D5CDD505-2E9C-101B-9397-08002B2CF9AE}" pid="45" name="QTSecurityClassification">
    <vt:lpwstr>5;#PROTECTED|be8699ff-9764-4826-89d9-8284c1631fcb</vt:lpwstr>
  </property>
  <property fmtid="{D5CDD505-2E9C-101B-9397-08002B2CF9AE}" pid="46" name="QTRetain">
    <vt:lpwstr>104;#Record|2584089d-4b41-46ae-ad46-8a9fb08e05f7</vt:lpwstr>
  </property>
  <property fmtid="{D5CDD505-2E9C-101B-9397-08002B2CF9AE}" pid="47" name="QTActivity">
    <vt:lpwstr>9;#Cabinet submission|b236656b-1460-4955-b67d-64dd5144e71d</vt:lpwstr>
  </property>
  <property fmtid="{D5CDD505-2E9C-101B-9397-08002B2CF9AE}" pid="48" name="_docset_NoMedatataSyncRequired">
    <vt:lpwstr>False</vt:lpwstr>
  </property>
  <property fmtid="{D5CDD505-2E9C-101B-9397-08002B2CF9AE}" pid="49" name="MediaServiceImageTags">
    <vt:lpwstr/>
  </property>
  <property fmtid="{D5CDD505-2E9C-101B-9397-08002B2CF9AE}" pid="50" name="MSIP_Label_282828d4-d65e-4c38-b4f3-1feba3142871_Enabled">
    <vt:lpwstr>true</vt:lpwstr>
  </property>
  <property fmtid="{D5CDD505-2E9C-101B-9397-08002B2CF9AE}" pid="51" name="MSIP_Label_282828d4-d65e-4c38-b4f3-1feba3142871_SetDate">
    <vt:lpwstr>2022-12-22T06:18:19Z</vt:lpwstr>
  </property>
  <property fmtid="{D5CDD505-2E9C-101B-9397-08002B2CF9AE}" pid="52" name="MSIP_Label_282828d4-d65e-4c38-b4f3-1feba3142871_Method">
    <vt:lpwstr>Standard</vt:lpwstr>
  </property>
  <property fmtid="{D5CDD505-2E9C-101B-9397-08002B2CF9AE}" pid="53" name="MSIP_Label_282828d4-d65e-4c38-b4f3-1feba3142871_Name">
    <vt:lpwstr>OFFICIAL</vt:lpwstr>
  </property>
  <property fmtid="{D5CDD505-2E9C-101B-9397-08002B2CF9AE}" pid="54" name="MSIP_Label_282828d4-d65e-4c38-b4f3-1feba3142871_SiteId">
    <vt:lpwstr>51778d2a-a6ab-4c76-97dc-782782d65046</vt:lpwstr>
  </property>
  <property fmtid="{D5CDD505-2E9C-101B-9397-08002B2CF9AE}" pid="55" name="MSIP_Label_282828d4-d65e-4c38-b4f3-1feba3142871_ActionId">
    <vt:lpwstr>2adb80cf-3e33-4cd3-a083-6a54b7f381f4</vt:lpwstr>
  </property>
  <property fmtid="{D5CDD505-2E9C-101B-9397-08002B2CF9AE}" pid="56" name="MSIP_Label_282828d4-d65e-4c38-b4f3-1feba3142871_ContentBits">
    <vt:lpwstr>0</vt:lpwstr>
  </property>
</Properties>
</file>